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AA" w:rsidRPr="00873B5B" w:rsidRDefault="00873B5B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 xml:space="preserve"> </w:t>
      </w:r>
    </w:p>
    <w:p w:rsidR="00F675AA" w:rsidRPr="00F34A32" w:rsidRDefault="0039214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675AA" w:rsidRPr="00F34A32" w:rsidRDefault="0039214E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F675AA" w:rsidRPr="0039214E" w:rsidRDefault="004B63DC">
      <w:pPr>
        <w:autoSpaceDE w:val="0"/>
        <w:autoSpaceDN w:val="0"/>
        <w:spacing w:before="670" w:after="2096" w:line="230" w:lineRule="auto"/>
        <w:ind w:right="312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Управление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г.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Боготола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00"/>
        <w:gridCol w:w="3380"/>
      </w:tblGrid>
      <w:tr w:rsidR="00F675AA">
        <w:trPr>
          <w:trHeight w:hRule="exact" w:val="27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4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4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675AA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F675AA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202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______________Быленкова В.В.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202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______________Борисенко Д.А.</w:t>
            </w:r>
          </w:p>
        </w:tc>
      </w:tr>
      <w:tr w:rsidR="00F675AA">
        <w:trPr>
          <w:trHeight w:hRule="exact" w:val="118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______________Французенко Н.П.</w:t>
            </w:r>
          </w:p>
        </w:tc>
        <w:tc>
          <w:tcPr>
            <w:tcW w:w="3427" w:type="dxa"/>
            <w:vMerge/>
          </w:tcPr>
          <w:p w:rsidR="00F675AA" w:rsidRDefault="00F675AA"/>
        </w:tc>
        <w:tc>
          <w:tcPr>
            <w:tcW w:w="3427" w:type="dxa"/>
            <w:vMerge/>
          </w:tcPr>
          <w:p w:rsidR="00F675AA" w:rsidRDefault="00F675AA"/>
        </w:tc>
      </w:tr>
      <w:tr w:rsidR="00F675AA">
        <w:trPr>
          <w:trHeight w:hRule="exact" w:val="302"/>
        </w:trPr>
        <w:tc>
          <w:tcPr>
            <w:tcW w:w="3427" w:type="dxa"/>
            <w:vMerge/>
          </w:tcPr>
          <w:p w:rsidR="00F675AA" w:rsidRDefault="00F675AA"/>
        </w:tc>
        <w:tc>
          <w:tcPr>
            <w:tcW w:w="340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F675AA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98" w:after="0" w:line="230" w:lineRule="auto"/>
              <w:ind w:left="2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F675AA" w:rsidRDefault="00F34A32">
            <w:pPr>
              <w:autoSpaceDE w:val="0"/>
              <w:autoSpaceDN w:val="0"/>
              <w:spacing w:before="19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</w:t>
            </w:r>
            <w:r w:rsidR="0039214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</w:t>
            </w:r>
            <w:r w:rsidR="0039214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    </w:t>
            </w:r>
            <w:r w:rsidR="0039214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 w:rsidR="004B63D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gramStart"/>
            <w:r w:rsidR="0039214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</w:t>
            </w:r>
            <w:proofErr w:type="gramEnd"/>
            <w:r w:rsidR="0039214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</w:tr>
      <w:tr w:rsidR="00F675AA">
        <w:trPr>
          <w:trHeight w:hRule="exact" w:val="388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F34A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7" w:type="dxa"/>
            <w:vMerge/>
          </w:tcPr>
          <w:p w:rsidR="00F675AA" w:rsidRDefault="00F675AA"/>
        </w:tc>
        <w:tc>
          <w:tcPr>
            <w:tcW w:w="3427" w:type="dxa"/>
            <w:vMerge/>
          </w:tcPr>
          <w:p w:rsidR="00F675AA" w:rsidRDefault="00F675AA"/>
        </w:tc>
      </w:tr>
    </w:tbl>
    <w:p w:rsidR="00F675AA" w:rsidRPr="00F34A32" w:rsidRDefault="0039214E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5406917)</w:t>
      </w:r>
    </w:p>
    <w:p w:rsidR="00F675AA" w:rsidRPr="00F34A32" w:rsidRDefault="0039214E">
      <w:pPr>
        <w:autoSpaceDE w:val="0"/>
        <w:autoSpaceDN w:val="0"/>
        <w:spacing w:before="166" w:after="0" w:line="262" w:lineRule="auto"/>
        <w:ind w:left="3744" w:right="3312"/>
        <w:jc w:val="center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F675AA" w:rsidRPr="00F34A32" w:rsidRDefault="0039214E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675AA" w:rsidRPr="00F34A32" w:rsidRDefault="0039214E">
      <w:pPr>
        <w:autoSpaceDE w:val="0"/>
        <w:autoSpaceDN w:val="0"/>
        <w:spacing w:before="2112" w:after="0" w:line="262" w:lineRule="auto"/>
        <w:ind w:left="7442" w:hanging="1272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Салова Ирина Алексеевна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675AA" w:rsidRPr="00F34A32" w:rsidRDefault="0039214E">
      <w:pPr>
        <w:autoSpaceDE w:val="0"/>
        <w:autoSpaceDN w:val="0"/>
        <w:spacing w:before="2830" w:after="0" w:line="230" w:lineRule="auto"/>
        <w:ind w:right="4226"/>
        <w:jc w:val="right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г. Боготол 2022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675AA" w:rsidRPr="00F34A32" w:rsidRDefault="0039214E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F675AA" w:rsidRPr="00F34A32" w:rsidRDefault="0039214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675AA" w:rsidRPr="00F34A32" w:rsidRDefault="0039214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75AA" w:rsidRPr="00F34A32" w:rsidRDefault="0039214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675AA" w:rsidRPr="00F34A32" w:rsidRDefault="0039214E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66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/>
        <w:ind w:right="432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F675AA" w:rsidRPr="00F34A32" w:rsidRDefault="0039214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F675AA" w:rsidRPr="00F34A32" w:rsidRDefault="0039214E">
      <w:pPr>
        <w:autoSpaceDE w:val="0"/>
        <w:autoSpaceDN w:val="0"/>
        <w:spacing w:before="192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F675AA" w:rsidRPr="00F34A32" w:rsidRDefault="0039214E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F675AA" w:rsidRPr="00F34A32" w:rsidRDefault="0039214E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F675AA" w:rsidRPr="00F34A32" w:rsidRDefault="0039214E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675AA" w:rsidRPr="00F34A32" w:rsidRDefault="0039214E">
      <w:pPr>
        <w:autoSpaceDE w:val="0"/>
        <w:autoSpaceDN w:val="0"/>
        <w:spacing w:before="346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675AA" w:rsidRPr="00F34A32" w:rsidRDefault="0039214E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675AA" w:rsidRPr="00F34A32" w:rsidRDefault="0039214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675AA" w:rsidRPr="00F34A32" w:rsidRDefault="0039214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675AA" w:rsidRPr="00F34A32" w:rsidRDefault="0039214E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675AA" w:rsidRPr="00F34A32" w:rsidRDefault="0039214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675AA" w:rsidRPr="00F34A32" w:rsidRDefault="0039214E">
      <w:pPr>
        <w:autoSpaceDE w:val="0"/>
        <w:autoSpaceDN w:val="0"/>
        <w:spacing w:before="70" w:after="0"/>
        <w:ind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F675AA" w:rsidRPr="00F34A32" w:rsidRDefault="0039214E">
      <w:pPr>
        <w:autoSpaceDE w:val="0"/>
        <w:autoSpaceDN w:val="0"/>
        <w:spacing w:before="262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F675AA" w:rsidRPr="00F34A32" w:rsidRDefault="0039214E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F34A3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F675AA" w:rsidRPr="00F34A32" w:rsidRDefault="0039214E">
      <w:pPr>
        <w:autoSpaceDE w:val="0"/>
        <w:autoSpaceDN w:val="0"/>
        <w:spacing w:before="262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675AA" w:rsidRPr="00F34A32" w:rsidRDefault="0039214E">
      <w:pPr>
        <w:autoSpaceDE w:val="0"/>
        <w:autoSpaceDN w:val="0"/>
        <w:spacing w:before="166" w:after="0"/>
        <w:ind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F675AA" w:rsidRPr="00F34A32" w:rsidRDefault="0039214E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66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675AA" w:rsidRPr="00F34A32" w:rsidRDefault="0039214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675AA" w:rsidRPr="00F34A32" w:rsidRDefault="0039214E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34A32">
        <w:rPr>
          <w:lang w:val="ru-RU"/>
        </w:rPr>
        <w:tab/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66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F675AA" w:rsidRPr="00F34A32" w:rsidRDefault="003921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F34A32">
        <w:rPr>
          <w:lang w:val="ru-RU"/>
        </w:rPr>
        <w:br/>
      </w: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675AA" w:rsidRPr="00F34A32" w:rsidRDefault="0039214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34A32">
        <w:rPr>
          <w:lang w:val="ru-RU"/>
        </w:rPr>
        <w:tab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64" w:line="220" w:lineRule="exact"/>
        <w:rPr>
          <w:lang w:val="ru-RU"/>
        </w:rPr>
      </w:pPr>
    </w:p>
    <w:p w:rsidR="00F675AA" w:rsidRDefault="0039214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675A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F675A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горизонтального формата;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688"/>
              <w:jc w:val="both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F675AA" w:rsidRPr="00F34A32" w:rsidRDefault="0039214E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иллюстрации известных художников детских книг с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позиций освоенных знаний о пятне, линии и пропорциях;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008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F675A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фотографий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5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91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создания объёмных изображений из бумаги;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F675AA" w:rsidRPr="00F34A32" w:rsidRDefault="0039214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Последовательное ведение работы над изображением бабочки по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изображение цветка, птицы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или в квадрате (без раппорта);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6840" w:h="11900"/>
          <w:pgMar w:top="0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F675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236"/>
              <w:jc w:val="both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98"/>
              <w:jc w:val="both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F675A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впечатлений и с учётом визуальной установки учителя;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общения со станковой картиной;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общения со станковой картиной;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64"/>
        <w:gridCol w:w="528"/>
        <w:gridCol w:w="1104"/>
        <w:gridCol w:w="1142"/>
        <w:gridCol w:w="864"/>
        <w:gridCol w:w="3314"/>
        <w:gridCol w:w="1236"/>
        <w:gridCol w:w="1382"/>
      </w:tblGrid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4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F675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сделанного снимка,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F675AA">
        <w:trPr>
          <w:trHeight w:hRule="exact" w:val="34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28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78" w:line="220" w:lineRule="exact"/>
      </w:pPr>
    </w:p>
    <w:p w:rsidR="00F675AA" w:rsidRDefault="0039214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675A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A" w:rsidRDefault="00F675AA"/>
        </w:tc>
      </w:tr>
      <w:tr w:rsidR="00F675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детских рисунков.</w:t>
            </w:r>
          </w:p>
          <w:p w:rsidR="00F675AA" w:rsidRPr="00F34A32" w:rsidRDefault="0039214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восприятия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детского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и формирование зрительских умений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675AA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Первые представления о композиции: на уровне образного восприятия.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различных художественных материалах.</w:t>
            </w:r>
          </w:p>
          <w:p w:rsidR="00F675AA" w:rsidRDefault="0039214E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виды линий. Линии в природе. Ветки (по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фотографиям): тонкие —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толстые, порывистые,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F675AA" w:rsidRDefault="0039214E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овальный, длинный)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F675AA" w:rsidRPr="00F34A32" w:rsidRDefault="0039214E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</w:t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тела»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еняя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пропорции «лап» и «шеи»,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98" w:right="650" w:bottom="13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F675AA" w:rsidRDefault="0039214E">
            <w:pPr>
              <w:autoSpaceDE w:val="0"/>
              <w:autoSpaceDN w:val="0"/>
              <w:spacing w:before="70" w:after="0" w:line="281" w:lineRule="auto"/>
              <w:ind w:left="72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Пятно как основа графического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ятна и линии — 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F675AA" w:rsidRDefault="0039214E">
            <w:pPr>
              <w:autoSpaceDE w:val="0"/>
              <w:autoSpaceDN w:val="0"/>
              <w:spacing w:before="70" w:after="0" w:line="286" w:lineRule="auto"/>
              <w:ind w:left="72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смешения красок и получения нового цвета.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Цвет как выражение настроения, душевного состояния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 мир украшают цветы. Живописное изображение по представлению и восприятию разных по цвету и формам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81" w:lineRule="auto"/>
              <w:ind w:left="72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аппликации или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смешанной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F675AA" w:rsidRDefault="0039214E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в объёме.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Бумажная пластика.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Лепка игрушки по мотивам одного из наиболее известных народных художественных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(дымковская,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учителя с учётом местных промыслов)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</w:t>
            </w:r>
            <w:proofErr w:type="gram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F675AA" w:rsidRPr="00F34A32" w:rsidRDefault="0039214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сопоставление с орнаментами в предметах декоративно-прикладного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Орнаменты геометрические и растительные. Декоративная композиция в круге или полос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71" w:lineRule="auto"/>
              <w:ind w:left="72"/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Форма и украшение бытовых предметов. Приёмы </w:t>
            </w:r>
            <w:r w:rsidRPr="00F34A32">
              <w:rPr>
                <w:lang w:val="ru-RU"/>
              </w:rPr>
              <w:br/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</w:t>
            </w:r>
            <w:r w:rsidR="008473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="008473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её.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Освоение приёмов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F675AA" w:rsidRPr="00F34A32" w:rsidRDefault="0039214E">
            <w:pPr>
              <w:autoSpaceDE w:val="0"/>
              <w:autoSpaceDN w:val="0"/>
              <w:spacing w:before="72" w:after="0" w:line="281" w:lineRule="auto"/>
              <w:ind w:left="72" w:right="720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Макетирование (или создание аппликации)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среды жизни человека в зависимости от поставленной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аналитической и эстетической задачи наблюдения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(установки)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иллюстраций к детским книгам на основе содержательных установок учителя в соответствии с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изучаемой темой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F675A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опыта учащихся и оценка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F675AA" w:rsidRPr="00F34A32" w:rsidRDefault="0039214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F675AA" w:rsidRPr="00F34A32" w:rsidRDefault="0039214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Фотографирование мелких деталей природы,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 (тестирование)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урока ученических фотографий, </w:t>
            </w:r>
            <w:r w:rsidRPr="00F34A32">
              <w:rPr>
                <w:lang w:val="ru-RU"/>
              </w:rPr>
              <w:br/>
            </w: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  <w:tr w:rsidR="00F675AA">
        <w:trPr>
          <w:trHeight w:hRule="exact" w:val="80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Pr="00F34A32" w:rsidRDefault="0039214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34A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39214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5AA" w:rsidRDefault="00F675AA"/>
        </w:tc>
      </w:tr>
    </w:tbl>
    <w:p w:rsidR="00F675AA" w:rsidRDefault="00F675AA">
      <w:pPr>
        <w:autoSpaceDE w:val="0"/>
        <w:autoSpaceDN w:val="0"/>
        <w:spacing w:after="0" w:line="14" w:lineRule="exact"/>
      </w:pPr>
    </w:p>
    <w:p w:rsidR="00F675AA" w:rsidRDefault="00F675AA">
      <w:pPr>
        <w:sectPr w:rsidR="00F675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Default="00F675AA">
      <w:pPr>
        <w:autoSpaceDE w:val="0"/>
        <w:autoSpaceDN w:val="0"/>
        <w:spacing w:after="78" w:line="220" w:lineRule="exact"/>
      </w:pPr>
    </w:p>
    <w:p w:rsidR="00F675AA" w:rsidRDefault="0039214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675AA" w:rsidRPr="00F34A32" w:rsidRDefault="0039214E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675AA" w:rsidRPr="00F34A32" w:rsidRDefault="0039214E">
      <w:pPr>
        <w:autoSpaceDE w:val="0"/>
        <w:autoSpaceDN w:val="0"/>
        <w:spacing w:before="262" w:after="0" w:line="298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Сборник примерных рабочих программ. Предметная линия учебников под </w:t>
      </w:r>
      <w:proofErr w:type="spellStart"/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ред</w:t>
      </w:r>
      <w:proofErr w:type="spellEnd"/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. 1-4 классы. Уроки изобразительного искусства. Поурочные разработки. 1–4 классы.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М.,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Л. А.,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Е. И. и др. / Под ред.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</w:t>
      </w:r>
    </w:p>
    <w:p w:rsidR="00F675AA" w:rsidRPr="00F34A32" w:rsidRDefault="0039214E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</w:p>
    <w:p w:rsidR="00F675AA" w:rsidRPr="00F34A32" w:rsidRDefault="00F675AA">
      <w:pPr>
        <w:rPr>
          <w:lang w:val="ru-RU"/>
        </w:rPr>
        <w:sectPr w:rsidR="00F675AA" w:rsidRPr="00F34A3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5AA" w:rsidRPr="00F34A32" w:rsidRDefault="00F675AA">
      <w:pPr>
        <w:autoSpaceDE w:val="0"/>
        <w:autoSpaceDN w:val="0"/>
        <w:spacing w:after="78" w:line="220" w:lineRule="exact"/>
        <w:rPr>
          <w:lang w:val="ru-RU"/>
        </w:rPr>
      </w:pPr>
    </w:p>
    <w:p w:rsidR="00F675AA" w:rsidRPr="00F34A32" w:rsidRDefault="0039214E">
      <w:pPr>
        <w:autoSpaceDE w:val="0"/>
        <w:autoSpaceDN w:val="0"/>
        <w:spacing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675AA" w:rsidRPr="00F34A32" w:rsidRDefault="0039214E">
      <w:pPr>
        <w:autoSpaceDE w:val="0"/>
        <w:autoSpaceDN w:val="0"/>
        <w:spacing w:before="346" w:after="0" w:line="230" w:lineRule="auto"/>
        <w:rPr>
          <w:lang w:val="ru-RU"/>
        </w:rPr>
      </w:pPr>
      <w:r w:rsidRPr="00F34A3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675AA" w:rsidRPr="00F34A32" w:rsidRDefault="0039214E">
      <w:pPr>
        <w:autoSpaceDE w:val="0"/>
        <w:autoSpaceDN w:val="0"/>
        <w:spacing w:before="166" w:after="0" w:line="262" w:lineRule="auto"/>
        <w:ind w:right="3600"/>
        <w:rPr>
          <w:lang w:val="ru-RU"/>
        </w:rPr>
      </w:pP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Материально-техническое обеспечение образовательного процесса Конструкторы для моделирования архитектурных сооружений.</w:t>
      </w:r>
    </w:p>
    <w:p w:rsidR="00F675AA" w:rsidRPr="00F34A32" w:rsidRDefault="0039214E">
      <w:pPr>
        <w:autoSpaceDE w:val="0"/>
        <w:autoSpaceDN w:val="0"/>
        <w:spacing w:before="70" w:after="0" w:line="288" w:lineRule="auto"/>
        <w:rPr>
          <w:lang w:val="ru-RU"/>
        </w:rPr>
      </w:pP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Материалы для художественной деятельности: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работ.</w:t>
      </w:r>
      <w:proofErr w:type="gram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русских и зарубежных художников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</w:t>
      </w:r>
      <w:proofErr w:type="spellStart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перспективе, построению орнамента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стилям архитектуры, одежды, предметов быта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Схемы по правилам рисования предметов, растений, деревьев, животных, птиц, человека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народным промыслам, русскому костюму, декоративно-прикладному искусству Дидактический раздаточный материал: карточки по художественной грамоте 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«Домашние животные»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«Листья деревьев»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«Фрукты»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«Воздушный шар»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«Автомобили»</w:t>
      </w:r>
      <w:r w:rsidRPr="00F34A32">
        <w:rPr>
          <w:lang w:val="ru-RU"/>
        </w:rPr>
        <w:br/>
      </w:r>
      <w:r w:rsidRPr="00F34A32">
        <w:rPr>
          <w:rFonts w:ascii="Times New Roman" w:eastAsia="Times New Roman" w:hAnsi="Times New Roman"/>
          <w:color w:val="000000"/>
          <w:sz w:val="24"/>
          <w:lang w:val="ru-RU"/>
        </w:rPr>
        <w:t>Трафарет «Лесные звери»</w:t>
      </w:r>
      <w:proofErr w:type="gramEnd"/>
    </w:p>
    <w:p w:rsidR="00F675AA" w:rsidRDefault="0039214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F675AA" w:rsidRDefault="00F675AA">
      <w:pPr>
        <w:sectPr w:rsidR="00F675A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9214E" w:rsidRDefault="0039214E"/>
    <w:sectPr w:rsidR="0039214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214E"/>
    <w:rsid w:val="004B63DC"/>
    <w:rsid w:val="00847386"/>
    <w:rsid w:val="00873B5B"/>
    <w:rsid w:val="00AA1D8D"/>
    <w:rsid w:val="00B47730"/>
    <w:rsid w:val="00CB0664"/>
    <w:rsid w:val="00F34A32"/>
    <w:rsid w:val="00F675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95123-5A15-45E1-887E-63B4D177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6708</Words>
  <Characters>38242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FX-8350</cp:lastModifiedBy>
  <cp:revision>4</cp:revision>
  <dcterms:created xsi:type="dcterms:W3CDTF">2013-12-23T23:15:00Z</dcterms:created>
  <dcterms:modified xsi:type="dcterms:W3CDTF">2023-01-23T13:52:00Z</dcterms:modified>
  <cp:category/>
</cp:coreProperties>
</file>